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FA" w:rsidRPr="003561FC" w:rsidRDefault="000010FA" w:rsidP="000010FA">
      <w:pPr>
        <w:pStyle w:val="a4"/>
        <w:jc w:val="right"/>
        <w:rPr>
          <w:rFonts w:ascii="Segoe UI" w:hAnsi="Segoe UI" w:cs="Segoe UI"/>
          <w:sz w:val="32"/>
          <w:szCs w:val="32"/>
          <w:lang w:eastAsia="ru-RU"/>
        </w:rPr>
      </w:pPr>
      <w:r w:rsidRPr="003561FC">
        <w:rPr>
          <w:rFonts w:ascii="Segoe UI" w:hAnsi="Segoe UI" w:cs="Segoe UI"/>
          <w:noProof/>
          <w:sz w:val="32"/>
          <w:szCs w:val="32"/>
          <w:lang w:eastAsia="ru-RU"/>
        </w:rPr>
        <w:drawing>
          <wp:anchor distT="0" distB="0" distL="114300" distR="114300" simplePos="0" relativeHeight="251659264" behindDoc="0" locked="0" layoutInCell="1" allowOverlap="1">
            <wp:simplePos x="0" y="0"/>
            <wp:positionH relativeFrom="column">
              <wp:posOffset>-102870</wp:posOffset>
            </wp:positionH>
            <wp:positionV relativeFrom="paragraph">
              <wp:posOffset>-137795</wp:posOffset>
            </wp:positionV>
            <wp:extent cx="2414270" cy="926465"/>
            <wp:effectExtent l="0" t="0" r="5080" b="698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4270" cy="926465"/>
                    </a:xfrm>
                    <a:prstGeom prst="rect">
                      <a:avLst/>
                    </a:prstGeom>
                    <a:noFill/>
                  </pic:spPr>
                </pic:pic>
              </a:graphicData>
            </a:graphic>
          </wp:anchor>
        </w:drawing>
      </w:r>
      <w:r w:rsidRPr="003561FC">
        <w:rPr>
          <w:rFonts w:ascii="Segoe UI" w:hAnsi="Segoe UI" w:cs="Segoe UI"/>
          <w:sz w:val="32"/>
          <w:szCs w:val="32"/>
          <w:lang w:eastAsia="ru-RU"/>
        </w:rPr>
        <w:t>ПРЕСС-РЕЛИЗ</w:t>
      </w:r>
    </w:p>
    <w:p w:rsidR="000010FA" w:rsidRDefault="000010FA" w:rsidP="000010FA">
      <w:pPr>
        <w:pStyle w:val="a4"/>
        <w:spacing w:line="276" w:lineRule="auto"/>
        <w:ind w:firstLine="709"/>
        <w:jc w:val="both"/>
        <w:rPr>
          <w:rFonts w:ascii="Segoe UI" w:hAnsi="Segoe UI" w:cs="Segoe UI"/>
          <w:sz w:val="24"/>
          <w:szCs w:val="24"/>
        </w:rPr>
      </w:pPr>
    </w:p>
    <w:p w:rsidR="000010FA" w:rsidRDefault="000010FA" w:rsidP="000010FA">
      <w:pPr>
        <w:pStyle w:val="a4"/>
        <w:spacing w:line="276" w:lineRule="auto"/>
        <w:ind w:firstLine="709"/>
        <w:jc w:val="both"/>
        <w:rPr>
          <w:rFonts w:ascii="Segoe UI" w:hAnsi="Segoe UI" w:cs="Segoe UI"/>
          <w:sz w:val="24"/>
          <w:szCs w:val="24"/>
        </w:rPr>
      </w:pPr>
    </w:p>
    <w:p w:rsidR="000010FA" w:rsidRDefault="000010FA" w:rsidP="000010FA">
      <w:pPr>
        <w:pStyle w:val="a4"/>
        <w:spacing w:line="276" w:lineRule="auto"/>
        <w:ind w:firstLine="709"/>
        <w:jc w:val="both"/>
        <w:rPr>
          <w:rFonts w:ascii="Segoe UI" w:hAnsi="Segoe UI" w:cs="Segoe UI"/>
          <w:sz w:val="24"/>
          <w:szCs w:val="24"/>
        </w:rPr>
      </w:pPr>
    </w:p>
    <w:p w:rsidR="00290B82" w:rsidRPr="000010FA" w:rsidRDefault="00290B82" w:rsidP="000010FA">
      <w:pPr>
        <w:pStyle w:val="a4"/>
        <w:spacing w:after="240" w:line="276" w:lineRule="auto"/>
        <w:ind w:firstLine="709"/>
        <w:jc w:val="center"/>
        <w:rPr>
          <w:rFonts w:ascii="Segoe UI" w:hAnsi="Segoe UI" w:cs="Segoe UI"/>
          <w:sz w:val="24"/>
          <w:szCs w:val="24"/>
        </w:rPr>
      </w:pPr>
      <w:r w:rsidRPr="000010FA">
        <w:rPr>
          <w:rFonts w:ascii="Segoe UI" w:hAnsi="Segoe UI" w:cs="Segoe UI"/>
          <w:sz w:val="24"/>
          <w:szCs w:val="24"/>
        </w:rPr>
        <w:t>ЗА ЯНВАРЬ-АВГУСТ КАДАСТРОВАЯ ПАЛАТА РОСРЕЕСТРА ВЫПУСТИЛА БОЛЕЕ 35 ТЫСЯЧ СЕРТИФИКАТОВ ЭЛЕКТРОННОЙ ПОДПИСИ</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За восемь месяцев 2018 года Росреестр на базе удостоверяющего центра Федеральной кадастровой палаты выпустил для собственных и коммерческих целей 35,1 тыс. квалифицированных сертификатов ключей проверки электронной подписи, что более чем на 20% больше итоговых показателей прошлого года. В 2017 году их было выдано порядка 29,2 тыс.</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Популярность элект</w:t>
      </w:r>
      <w:bookmarkStart w:id="0" w:name="_GoBack"/>
      <w:bookmarkEnd w:id="0"/>
      <w:r w:rsidRPr="000010FA">
        <w:rPr>
          <w:rFonts w:ascii="Segoe UI" w:hAnsi="Segoe UI" w:cs="Segoe UI"/>
          <w:sz w:val="24"/>
          <w:szCs w:val="24"/>
        </w:rPr>
        <w:t>ронной подписи объясняется растущим спросом на электронный вид удостоверения документов, а также развитием электронных сервисов.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 xml:space="preserve">Удостоверяющий центр Кадастровой палаты Росреестра в числе прочих включен в список доверенных информационных систем </w:t>
      </w:r>
      <w:proofErr w:type="spellStart"/>
      <w:r w:rsidRPr="000010FA">
        <w:rPr>
          <w:rFonts w:ascii="Segoe UI" w:hAnsi="Segoe UI" w:cs="Segoe UI"/>
          <w:sz w:val="24"/>
          <w:szCs w:val="24"/>
        </w:rPr>
        <w:t>Рособрнадзора</w:t>
      </w:r>
      <w:proofErr w:type="spellEnd"/>
      <w:r w:rsidRPr="000010FA">
        <w:rPr>
          <w:rFonts w:ascii="Segoe UI" w:hAnsi="Segoe UI" w:cs="Segoe UI"/>
          <w:sz w:val="24"/>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госуслуг, ФНС России, ФТС России, ФНП России, ФСС России, Росстата, </w:t>
      </w:r>
      <w:proofErr w:type="spellStart"/>
      <w:r w:rsidRPr="000010FA">
        <w:rPr>
          <w:rFonts w:ascii="Segoe UI" w:hAnsi="Segoe UI" w:cs="Segoe UI"/>
          <w:sz w:val="24"/>
          <w:szCs w:val="24"/>
        </w:rPr>
        <w:t>Росимущества</w:t>
      </w:r>
      <w:proofErr w:type="spellEnd"/>
      <w:r w:rsidRPr="000010FA">
        <w:rPr>
          <w:rFonts w:ascii="Segoe UI" w:hAnsi="Segoe UI" w:cs="Segoe UI"/>
          <w:sz w:val="24"/>
          <w:szCs w:val="24"/>
        </w:rPr>
        <w:t xml:space="preserve"> и др.</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Единого государственного реестра недвижимости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многие другие документы.</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Чаще всего заказчиками сертификатов выступают кадастровые инженеры, арбитражные управляющие, судьи и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lastRenderedPageBreak/>
        <w:t xml:space="preserve">Качество сертификатов ключей проверки электронной подписи, выданных удостоверяющим центром Кадастровой палаты, гарантируется государственным учреждением. Стоимость сертификата значительно ниже </w:t>
      </w:r>
      <w:proofErr w:type="gramStart"/>
      <w:r w:rsidRPr="000010FA">
        <w:rPr>
          <w:rFonts w:ascii="Segoe UI" w:hAnsi="Segoe UI" w:cs="Segoe UI"/>
          <w:sz w:val="24"/>
          <w:szCs w:val="24"/>
        </w:rPr>
        <w:t>среднерыночной</w:t>
      </w:r>
      <w:proofErr w:type="gramEnd"/>
      <w:r w:rsidRPr="000010FA">
        <w:rPr>
          <w:rFonts w:ascii="Segoe UI" w:hAnsi="Segoe UI" w:cs="Segoe UI"/>
          <w:sz w:val="24"/>
          <w:szCs w:val="24"/>
        </w:rPr>
        <w:t xml:space="preserve"> – от 700 рублей, а срок его действия составляет 15 месяцев.</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Приобрести сертификаты ключей можно более чем в 420 офисах Федеральной кадастровой палаты Росреестра во всех регионах России, кроме Республики Крым и г. Севастополя. Услуга подтверждения личности у нотариуса доступна на территории всей России.</w:t>
      </w:r>
      <w:r w:rsidR="000010FA" w:rsidRPr="000010FA">
        <w:rPr>
          <w:rFonts w:ascii="Segoe UI" w:hAnsi="Segoe UI" w:cs="Segoe UI"/>
          <w:sz w:val="24"/>
          <w:szCs w:val="24"/>
        </w:rPr>
        <w:t xml:space="preserve"> В Курской области  офис находится по адресу: г. Курск, проезд Сергеева, 10.</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Для получения квалифицированного сертификата необходимо зарегистрироваться на сайте </w:t>
      </w:r>
      <w:hyperlink r:id="rId6" w:history="1">
        <w:r w:rsidRPr="000010FA">
          <w:rPr>
            <w:rStyle w:val="a3"/>
            <w:rFonts w:ascii="Segoe UI" w:hAnsi="Segoe UI" w:cs="Segoe UI"/>
            <w:sz w:val="24"/>
            <w:szCs w:val="24"/>
          </w:rPr>
          <w:t>uc.kadastr.ru</w:t>
        </w:r>
      </w:hyperlink>
      <w:r w:rsidRPr="000010FA">
        <w:rPr>
          <w:rFonts w:ascii="Segoe UI" w:hAnsi="Segoe UI" w:cs="Segoe UI"/>
          <w:sz w:val="24"/>
          <w:szCs w:val="24"/>
        </w:rPr>
        <w:t> и оформить заявку в личном кабинете. После </w:t>
      </w:r>
      <w:hyperlink r:id="rId7" w:history="1">
        <w:r w:rsidRPr="000010FA">
          <w:rPr>
            <w:rStyle w:val="a3"/>
            <w:rFonts w:ascii="Segoe UI" w:hAnsi="Segoe UI" w:cs="Segoe UI"/>
            <w:sz w:val="24"/>
            <w:szCs w:val="24"/>
          </w:rPr>
          <w:t>подтверждения личности</w:t>
        </w:r>
      </w:hyperlink>
      <w:r w:rsidRPr="000010FA">
        <w:rPr>
          <w:rFonts w:ascii="Segoe UI" w:hAnsi="Segoe UI" w:cs="Segoe UI"/>
          <w:sz w:val="24"/>
          <w:szCs w:val="24"/>
        </w:rPr>
        <w:t> квалифицированный сертификат станет доступен в личном кабинете для последующей работы.</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C72D1D" w:rsidRPr="000010FA" w:rsidRDefault="00C72D1D" w:rsidP="000010FA">
      <w:pPr>
        <w:pStyle w:val="a4"/>
        <w:spacing w:line="276" w:lineRule="auto"/>
        <w:ind w:firstLine="709"/>
        <w:jc w:val="both"/>
        <w:rPr>
          <w:rFonts w:ascii="Segoe UI" w:hAnsi="Segoe UI" w:cs="Segoe UI"/>
          <w:sz w:val="24"/>
          <w:szCs w:val="24"/>
        </w:rPr>
      </w:pPr>
    </w:p>
    <w:p w:rsidR="000010FA" w:rsidRPr="000010FA" w:rsidRDefault="000010FA">
      <w:pPr>
        <w:pStyle w:val="a4"/>
        <w:spacing w:line="276" w:lineRule="auto"/>
        <w:ind w:firstLine="709"/>
        <w:jc w:val="both"/>
        <w:rPr>
          <w:rFonts w:ascii="Segoe UI" w:hAnsi="Segoe UI" w:cs="Segoe UI"/>
          <w:sz w:val="24"/>
          <w:szCs w:val="24"/>
        </w:rPr>
      </w:pPr>
    </w:p>
    <w:sectPr w:rsidR="000010FA" w:rsidRPr="000010FA" w:rsidSect="002F6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6CE4"/>
    <w:multiLevelType w:val="multilevel"/>
    <w:tmpl w:val="5B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B82"/>
    <w:rsid w:val="000010FA"/>
    <w:rsid w:val="00290B82"/>
    <w:rsid w:val="002F67DC"/>
    <w:rsid w:val="004177F5"/>
    <w:rsid w:val="0067644D"/>
    <w:rsid w:val="00C72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82"/>
    <w:rPr>
      <w:color w:val="0000FF" w:themeColor="hyperlink"/>
      <w:u w:val="single"/>
    </w:rPr>
  </w:style>
  <w:style w:type="paragraph" w:styleId="a4">
    <w:name w:val="No Spacing"/>
    <w:uiPriority w:val="1"/>
    <w:qFormat/>
    <w:rsid w:val="000010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82"/>
    <w:rPr>
      <w:color w:val="0000FF" w:themeColor="hyperlink"/>
      <w:u w:val="single"/>
    </w:rPr>
  </w:style>
  <w:style w:type="paragraph" w:styleId="a4">
    <w:name w:val="No Spacing"/>
    <w:uiPriority w:val="1"/>
    <w:qFormat/>
    <w:rsid w:val="000010FA"/>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278105">
      <w:bodyDiv w:val="1"/>
      <w:marLeft w:val="0"/>
      <w:marRight w:val="0"/>
      <w:marTop w:val="0"/>
      <w:marBottom w:val="0"/>
      <w:divBdr>
        <w:top w:val="none" w:sz="0" w:space="0" w:color="auto"/>
        <w:left w:val="none" w:sz="0" w:space="0" w:color="auto"/>
        <w:bottom w:val="none" w:sz="0" w:space="0" w:color="auto"/>
        <w:right w:val="none" w:sz="0" w:space="0" w:color="auto"/>
      </w:divBdr>
      <w:divsChild>
        <w:div w:id="357196674">
          <w:marLeft w:val="0"/>
          <w:marRight w:val="0"/>
          <w:marTop w:val="0"/>
          <w:marBottom w:val="75"/>
          <w:divBdr>
            <w:top w:val="none" w:sz="0" w:space="0" w:color="auto"/>
            <w:left w:val="none" w:sz="0" w:space="0" w:color="auto"/>
            <w:bottom w:val="none" w:sz="0" w:space="0" w:color="auto"/>
            <w:right w:val="none" w:sz="0" w:space="0" w:color="auto"/>
          </w:divBdr>
        </w:div>
        <w:div w:id="1313295810">
          <w:marLeft w:val="0"/>
          <w:marRight w:val="0"/>
          <w:marTop w:val="0"/>
          <w:marBottom w:val="195"/>
          <w:divBdr>
            <w:top w:val="dashed" w:sz="2" w:space="0" w:color="FFA500"/>
            <w:left w:val="dashed" w:sz="2" w:space="11" w:color="FFA500"/>
            <w:bottom w:val="dashed" w:sz="2" w:space="0" w:color="FFA500"/>
            <w:right w:val="dashed" w:sz="2" w:space="11" w:color="FFA500"/>
          </w:divBdr>
          <w:divsChild>
            <w:div w:id="345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site/press/news/detail.htm?id=10395739@fkpNews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kadast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Lebiajiepc</cp:lastModifiedBy>
  <cp:revision>2</cp:revision>
  <cp:lastPrinted>2018-10-02T14:08:00Z</cp:lastPrinted>
  <dcterms:created xsi:type="dcterms:W3CDTF">2018-10-08T13:10:00Z</dcterms:created>
  <dcterms:modified xsi:type="dcterms:W3CDTF">2018-10-08T13:10:00Z</dcterms:modified>
</cp:coreProperties>
</file>